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A8" w:rsidRDefault="00CE53A8"/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38"/>
        <w:gridCol w:w="10350"/>
      </w:tblGrid>
      <w:tr w:rsidR="00CE53A8" w:rsidTr="00062889">
        <w:trPr>
          <w:trHeight w:val="360"/>
        </w:trPr>
        <w:tc>
          <w:tcPr>
            <w:tcW w:w="3438" w:type="dxa"/>
            <w:vAlign w:val="center"/>
          </w:tcPr>
          <w:p w:rsidR="00CE53A8" w:rsidRPr="00CE53A8" w:rsidRDefault="00CE53A8" w:rsidP="00062889">
            <w:pPr>
              <w:rPr>
                <w:b/>
              </w:rPr>
            </w:pPr>
            <w:r w:rsidRPr="00CE53A8">
              <w:rPr>
                <w:b/>
              </w:rPr>
              <w:t>Document / Drawing Title</w:t>
            </w:r>
          </w:p>
        </w:tc>
        <w:tc>
          <w:tcPr>
            <w:tcW w:w="10350" w:type="dxa"/>
            <w:vAlign w:val="center"/>
          </w:tcPr>
          <w:p w:rsidR="00CE53A8" w:rsidRDefault="00062889" w:rsidP="00062889">
            <w:r>
              <w:t>400kV Switchyard Extension : Single Line Diagram</w:t>
            </w:r>
          </w:p>
        </w:tc>
      </w:tr>
      <w:tr w:rsidR="00CE53A8" w:rsidTr="00062889">
        <w:trPr>
          <w:trHeight w:val="360"/>
        </w:trPr>
        <w:tc>
          <w:tcPr>
            <w:tcW w:w="3438" w:type="dxa"/>
            <w:vAlign w:val="center"/>
          </w:tcPr>
          <w:p w:rsidR="00CE53A8" w:rsidRPr="00CE53A8" w:rsidRDefault="00CE53A8" w:rsidP="00062889">
            <w:pPr>
              <w:rPr>
                <w:b/>
              </w:rPr>
            </w:pPr>
            <w:r w:rsidRPr="00CE53A8">
              <w:rPr>
                <w:b/>
              </w:rPr>
              <w:t>Document / Drawing No.</w:t>
            </w:r>
          </w:p>
        </w:tc>
        <w:tc>
          <w:tcPr>
            <w:tcW w:w="10350" w:type="dxa"/>
            <w:vAlign w:val="center"/>
          </w:tcPr>
          <w:p w:rsidR="00CE53A8" w:rsidRDefault="00062889" w:rsidP="00062889">
            <w:r>
              <w:t>SWPL/OTPC/SLD/042</w:t>
            </w:r>
          </w:p>
        </w:tc>
      </w:tr>
      <w:tr w:rsidR="00CE53A8" w:rsidTr="00062889">
        <w:trPr>
          <w:trHeight w:val="360"/>
        </w:trPr>
        <w:tc>
          <w:tcPr>
            <w:tcW w:w="3438" w:type="dxa"/>
            <w:vAlign w:val="center"/>
          </w:tcPr>
          <w:p w:rsidR="00CE53A8" w:rsidRPr="00CE53A8" w:rsidRDefault="00CE53A8" w:rsidP="00062889">
            <w:pPr>
              <w:rPr>
                <w:b/>
              </w:rPr>
            </w:pPr>
            <w:r w:rsidRPr="00CE53A8">
              <w:rPr>
                <w:b/>
              </w:rPr>
              <w:t>Revision No.</w:t>
            </w:r>
          </w:p>
        </w:tc>
        <w:tc>
          <w:tcPr>
            <w:tcW w:w="10350" w:type="dxa"/>
            <w:vAlign w:val="center"/>
          </w:tcPr>
          <w:p w:rsidR="00CE53A8" w:rsidRDefault="009D2A1B" w:rsidP="00062889">
            <w:r>
              <w:t>1</w:t>
            </w:r>
          </w:p>
        </w:tc>
      </w:tr>
      <w:tr w:rsidR="00224962" w:rsidTr="00062889">
        <w:trPr>
          <w:trHeight w:val="360"/>
        </w:trPr>
        <w:tc>
          <w:tcPr>
            <w:tcW w:w="3438" w:type="dxa"/>
            <w:vAlign w:val="center"/>
          </w:tcPr>
          <w:p w:rsidR="00224962" w:rsidRPr="00CE53A8" w:rsidRDefault="00224962" w:rsidP="00062889">
            <w:pPr>
              <w:rPr>
                <w:b/>
              </w:rPr>
            </w:pPr>
            <w:r>
              <w:rPr>
                <w:b/>
              </w:rPr>
              <w:t>Transmittal no.</w:t>
            </w:r>
          </w:p>
        </w:tc>
        <w:tc>
          <w:tcPr>
            <w:tcW w:w="10350" w:type="dxa"/>
            <w:vAlign w:val="center"/>
          </w:tcPr>
          <w:p w:rsidR="00224962" w:rsidRDefault="00224962" w:rsidP="004B5EC6">
            <w:r w:rsidRPr="00224962">
              <w:t>SWPL_OTPC_DTL-00</w:t>
            </w:r>
            <w:r w:rsidR="004B5EC6">
              <w:t>6</w:t>
            </w:r>
            <w:r>
              <w:t xml:space="preserve"> dated </w:t>
            </w:r>
            <w:r w:rsidR="009D2A1B">
              <w:t>01.10</w:t>
            </w:r>
            <w:r>
              <w:t>.2018</w:t>
            </w:r>
          </w:p>
        </w:tc>
      </w:tr>
      <w:tr w:rsidR="00CE53A8" w:rsidTr="00062889">
        <w:trPr>
          <w:trHeight w:val="360"/>
        </w:trPr>
        <w:tc>
          <w:tcPr>
            <w:tcW w:w="3438" w:type="dxa"/>
            <w:vAlign w:val="center"/>
          </w:tcPr>
          <w:p w:rsidR="00CE53A8" w:rsidRPr="00CE53A8" w:rsidRDefault="00CE53A8" w:rsidP="00062889">
            <w:pPr>
              <w:rPr>
                <w:b/>
              </w:rPr>
            </w:pPr>
            <w:r w:rsidRPr="00CE53A8">
              <w:rPr>
                <w:b/>
              </w:rPr>
              <w:t>Contractor</w:t>
            </w:r>
          </w:p>
        </w:tc>
        <w:tc>
          <w:tcPr>
            <w:tcW w:w="10350" w:type="dxa"/>
            <w:vAlign w:val="center"/>
          </w:tcPr>
          <w:p w:rsidR="00CE53A8" w:rsidRDefault="00062889" w:rsidP="00062889">
            <w:r>
              <w:t>Sterling and Wilson Pvt. Ltd., Kolkata</w:t>
            </w:r>
          </w:p>
        </w:tc>
      </w:tr>
    </w:tbl>
    <w:p w:rsidR="00CE53A8" w:rsidRDefault="00CE53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6"/>
        <w:gridCol w:w="7110"/>
        <w:gridCol w:w="5940"/>
      </w:tblGrid>
      <w:tr w:rsidR="00C633AC" w:rsidRPr="00CE53A8" w:rsidTr="00C633AC">
        <w:trPr>
          <w:trHeight w:val="432"/>
          <w:tblHeader/>
        </w:trPr>
        <w:tc>
          <w:tcPr>
            <w:tcW w:w="918" w:type="dxa"/>
            <w:vAlign w:val="center"/>
            <w:hideMark/>
          </w:tcPr>
          <w:p w:rsidR="00C633AC" w:rsidRPr="00CE53A8" w:rsidRDefault="00C633AC" w:rsidP="00FA25F8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CE53A8">
              <w:rPr>
                <w:b/>
                <w:bCs/>
              </w:rPr>
              <w:t>Sl</w:t>
            </w:r>
            <w:proofErr w:type="spellEnd"/>
            <w:r w:rsidRPr="00CE53A8">
              <w:rPr>
                <w:b/>
                <w:bCs/>
              </w:rPr>
              <w:t xml:space="preserve"> No.</w:t>
            </w:r>
          </w:p>
        </w:tc>
        <w:tc>
          <w:tcPr>
            <w:tcW w:w="7110" w:type="dxa"/>
            <w:vAlign w:val="center"/>
            <w:hideMark/>
          </w:tcPr>
          <w:p w:rsidR="00C633AC" w:rsidRPr="00CE53A8" w:rsidRDefault="00B52E05" w:rsidP="00ED265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OTPC</w:t>
            </w:r>
            <w:r w:rsidR="00C633AC">
              <w:rPr>
                <w:b/>
                <w:bCs/>
              </w:rPr>
              <w:t>/</w:t>
            </w:r>
            <w:r w:rsidR="00C633AC" w:rsidRPr="00CE53A8">
              <w:rPr>
                <w:b/>
                <w:bCs/>
              </w:rPr>
              <w:t>FI Comments</w:t>
            </w:r>
          </w:p>
        </w:tc>
        <w:tc>
          <w:tcPr>
            <w:tcW w:w="5940" w:type="dxa"/>
            <w:vAlign w:val="center"/>
            <w:hideMark/>
          </w:tcPr>
          <w:p w:rsidR="00C633AC" w:rsidRPr="00CE53A8" w:rsidRDefault="00062889" w:rsidP="00FA25F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S&amp;W</w:t>
            </w:r>
            <w:r w:rsidR="00C633AC" w:rsidRPr="00CE53A8">
              <w:rPr>
                <w:b/>
                <w:bCs/>
              </w:rPr>
              <w:t xml:space="preserve"> Reply</w:t>
            </w:r>
            <w:r w:rsidR="00903A56">
              <w:rPr>
                <w:b/>
                <w:bCs/>
              </w:rPr>
              <w:t xml:space="preserve"> dated 1.10.2018</w:t>
            </w:r>
          </w:p>
        </w:tc>
      </w:tr>
      <w:tr w:rsidR="00C633AC" w:rsidRPr="00CE53A8" w:rsidTr="00062889">
        <w:trPr>
          <w:trHeight w:val="3860"/>
        </w:trPr>
        <w:tc>
          <w:tcPr>
            <w:tcW w:w="918" w:type="dxa"/>
          </w:tcPr>
          <w:p w:rsidR="00C633AC" w:rsidRPr="00CE53A8" w:rsidRDefault="00C633AC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062889" w:rsidRDefault="00062889" w:rsidP="00062889">
            <w:r>
              <w:t xml:space="preserve">CB description in </w:t>
            </w:r>
            <w:proofErr w:type="spellStart"/>
            <w:r>
              <w:t>BoQ</w:t>
            </w:r>
            <w:proofErr w:type="spellEnd"/>
            <w:r>
              <w:t xml:space="preserve"> shall be </w:t>
            </w:r>
            <w:r w:rsidR="000418F0">
              <w:t>changed</w:t>
            </w:r>
            <w:r>
              <w:t xml:space="preserve"> to "420kV, 2000A, Single pole, Spring operated SF6 Circuit Breaker without PIR suitable for single and 3ph operation" and quantity to be changed to 12 nos.</w:t>
            </w:r>
          </w:p>
          <w:p w:rsidR="00062889" w:rsidRDefault="00062889" w:rsidP="00062889"/>
          <w:p w:rsidR="00C633AC" w:rsidRDefault="00035C2C" w:rsidP="00062889">
            <w:r>
              <w:t xml:space="preserve">Unit </w:t>
            </w:r>
            <w:r w:rsidR="00062889">
              <w:t>of Isolators Quantity shall be in "sets"</w:t>
            </w:r>
          </w:p>
          <w:p w:rsidR="00062889" w:rsidRDefault="00062889" w:rsidP="00062889"/>
          <w:p w:rsidR="00062889" w:rsidRPr="00CE53A8" w:rsidRDefault="00062889" w:rsidP="00062889">
            <w:r w:rsidRPr="00062889">
              <w:rPr>
                <w:noProof/>
              </w:rPr>
              <w:drawing>
                <wp:inline distT="0" distB="0" distL="0" distR="0" wp14:anchorId="3E2C6B30" wp14:editId="4918ECF9">
                  <wp:extent cx="4105274" cy="1142480"/>
                  <wp:effectExtent l="19050" t="0" r="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4" cy="114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vAlign w:val="center"/>
            <w:hideMark/>
          </w:tcPr>
          <w:p w:rsidR="00C633AC" w:rsidRPr="00903A56" w:rsidRDefault="00C633AC" w:rsidP="00FA25F8">
            <w:pPr>
              <w:rPr>
                <w:bCs/>
              </w:rPr>
            </w:pPr>
            <w:r w:rsidRPr="00903A56">
              <w:rPr>
                <w:bCs/>
              </w:rPr>
              <w:t> </w:t>
            </w:r>
            <w:r w:rsidR="00903A56" w:rsidRPr="00903A56">
              <w:rPr>
                <w:bCs/>
              </w:rPr>
              <w:t>Incorporated in revised SLD.</w:t>
            </w: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Pr="00CE53A8" w:rsidRDefault="009D2A1B" w:rsidP="009D2A1B">
            <w:pPr>
              <w:ind w:left="360"/>
            </w:pPr>
            <w:r>
              <w:t>1a.</w:t>
            </w:r>
          </w:p>
        </w:tc>
        <w:tc>
          <w:tcPr>
            <w:tcW w:w="7110" w:type="dxa"/>
          </w:tcPr>
          <w:p w:rsidR="009D2A1B" w:rsidRPr="009D2A1B" w:rsidRDefault="009D2A1B" w:rsidP="00062889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086946">
            <w:r>
              <w:t>S&amp;W reply is n</w:t>
            </w:r>
            <w:r w:rsidR="009D2A1B">
              <w:t>oted</w:t>
            </w:r>
            <w:r>
              <w:t>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FA25F8">
            <w:pPr>
              <w:rPr>
                <w:bCs/>
              </w:rPr>
            </w:pPr>
          </w:p>
        </w:tc>
      </w:tr>
      <w:tr w:rsidR="00C633AC" w:rsidRPr="00CE53A8" w:rsidTr="00062889">
        <w:trPr>
          <w:trHeight w:val="432"/>
        </w:trPr>
        <w:tc>
          <w:tcPr>
            <w:tcW w:w="918" w:type="dxa"/>
          </w:tcPr>
          <w:p w:rsidR="00C633AC" w:rsidRPr="00CE53A8" w:rsidRDefault="00C633AC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C633AC" w:rsidRDefault="00062889" w:rsidP="00062889">
            <w:r w:rsidRPr="00062889">
              <w:t>Motor symbol to be shown for Disconnectors and electrical gang operation to be shown between Disconnector and Earth switch</w:t>
            </w:r>
          </w:p>
          <w:p w:rsidR="00062889" w:rsidRDefault="00062889" w:rsidP="00062889">
            <w:r w:rsidRPr="00062889">
              <w:rPr>
                <w:noProof/>
              </w:rPr>
              <w:lastRenderedPageBreak/>
              <w:drawing>
                <wp:inline distT="0" distB="0" distL="0" distR="0" wp14:anchorId="5C47F2CF" wp14:editId="4F3ACDAF">
                  <wp:extent cx="2447925" cy="809625"/>
                  <wp:effectExtent l="19050" t="0" r="9525" b="0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113" cy="8123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2889" w:rsidRPr="00CE53A8" w:rsidRDefault="00062889" w:rsidP="00062889"/>
        </w:tc>
        <w:tc>
          <w:tcPr>
            <w:tcW w:w="5940" w:type="dxa"/>
            <w:vAlign w:val="center"/>
            <w:hideMark/>
          </w:tcPr>
          <w:p w:rsidR="00C633AC" w:rsidRPr="00903A56" w:rsidRDefault="00C633AC" w:rsidP="00FA25F8">
            <w:pPr>
              <w:rPr>
                <w:bCs/>
              </w:rPr>
            </w:pPr>
            <w:r w:rsidRPr="00903A56">
              <w:rPr>
                <w:bCs/>
              </w:rPr>
              <w:lastRenderedPageBreak/>
              <w:t> </w:t>
            </w:r>
            <w:r w:rsidR="00903A56" w:rsidRPr="00903A56">
              <w:rPr>
                <w:bCs/>
              </w:rPr>
              <w:t>Incorporated in revised SLD.</w:t>
            </w: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lastRenderedPageBreak/>
              <w:t>2a.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Pr="00CE53A8" w:rsidRDefault="009D2A1B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062889">
            <w:r w:rsidRPr="00062889">
              <w:t>Polarity of Line CT's connecting to Bus II to be inversed.</w:t>
            </w:r>
          </w:p>
          <w:p w:rsidR="009D2A1B" w:rsidRDefault="009D2A1B" w:rsidP="00062889"/>
          <w:p w:rsidR="009D2A1B" w:rsidRDefault="009D2A1B" w:rsidP="00062889">
            <w:r w:rsidRPr="00062889">
              <w:rPr>
                <w:noProof/>
              </w:rPr>
              <w:drawing>
                <wp:inline distT="0" distB="0" distL="0" distR="0" wp14:anchorId="1DF18E4A" wp14:editId="56EC6CF2">
                  <wp:extent cx="3271310" cy="1325884"/>
                  <wp:effectExtent l="19050" t="0" r="5290" b="0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310" cy="13258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2A1B" w:rsidRPr="00CE53A8" w:rsidRDefault="009D2A1B" w:rsidP="00062889"/>
        </w:tc>
        <w:tc>
          <w:tcPr>
            <w:tcW w:w="5940" w:type="dxa"/>
            <w:vAlign w:val="center"/>
            <w:hideMark/>
          </w:tcPr>
          <w:p w:rsidR="009D2A1B" w:rsidRPr="00903A56" w:rsidRDefault="009D2A1B" w:rsidP="00FA25F8">
            <w:pPr>
              <w:rPr>
                <w:bCs/>
              </w:rPr>
            </w:pPr>
            <w:r w:rsidRPr="00903A56">
              <w:rPr>
                <w:bCs/>
              </w:rPr>
              <w:t> Corrected in revised SLD.</w:t>
            </w: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3a.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9D2A1B" w:rsidRPr="00CE53A8" w:rsidTr="00062889">
        <w:trPr>
          <w:trHeight w:val="4157"/>
        </w:trPr>
        <w:tc>
          <w:tcPr>
            <w:tcW w:w="918" w:type="dxa"/>
          </w:tcPr>
          <w:p w:rsidR="009D2A1B" w:rsidRPr="00CE53A8" w:rsidRDefault="009D2A1B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062889">
            <w:r w:rsidRPr="00062889">
              <w:t>Future CVT to be shown between WT and proposed CVT</w:t>
            </w:r>
          </w:p>
          <w:p w:rsidR="009D2A1B" w:rsidRDefault="009D2A1B" w:rsidP="00062889"/>
          <w:p w:rsidR="009D2A1B" w:rsidRDefault="009D2A1B" w:rsidP="00062889">
            <w:r w:rsidRPr="00062889">
              <w:rPr>
                <w:noProof/>
              </w:rPr>
              <w:drawing>
                <wp:inline distT="0" distB="0" distL="0" distR="0" wp14:anchorId="471C655E" wp14:editId="27699EBE">
                  <wp:extent cx="3867150" cy="2066925"/>
                  <wp:effectExtent l="19050" t="0" r="0" b="0"/>
                  <wp:docPr id="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2066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2A1B" w:rsidRPr="00CE53A8" w:rsidRDefault="009D2A1B" w:rsidP="00062889"/>
        </w:tc>
        <w:tc>
          <w:tcPr>
            <w:tcW w:w="5940" w:type="dxa"/>
            <w:vAlign w:val="center"/>
            <w:hideMark/>
          </w:tcPr>
          <w:p w:rsidR="009D2A1B" w:rsidRPr="00903A56" w:rsidRDefault="009D2A1B" w:rsidP="00FA25F8">
            <w:pPr>
              <w:rPr>
                <w:bCs/>
              </w:rPr>
            </w:pPr>
            <w:r w:rsidRPr="00903A56">
              <w:rPr>
                <w:bCs/>
              </w:rPr>
              <w:t> Incorporated in revised SLD.</w:t>
            </w:r>
          </w:p>
        </w:tc>
      </w:tr>
      <w:tr w:rsidR="009D2A1B" w:rsidRPr="00CE53A8" w:rsidTr="00062889">
        <w:trPr>
          <w:trHeight w:val="773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4a.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9D2A1B" w:rsidRPr="00CE53A8" w:rsidTr="00062889">
        <w:trPr>
          <w:trHeight w:val="773"/>
        </w:trPr>
        <w:tc>
          <w:tcPr>
            <w:tcW w:w="918" w:type="dxa"/>
          </w:tcPr>
          <w:p w:rsidR="009D2A1B" w:rsidRPr="00CE53A8" w:rsidRDefault="009D2A1B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Pr="00CE53A8" w:rsidRDefault="009D2A1B" w:rsidP="00062889">
            <w:r w:rsidRPr="00062889">
              <w:t>Note that Line CT ratios shall be 2000-1000-500/1A for core 1 to 3 and 2000-1000 for core 4 &amp; 5</w:t>
            </w:r>
          </w:p>
        </w:tc>
        <w:tc>
          <w:tcPr>
            <w:tcW w:w="5940" w:type="dxa"/>
            <w:vAlign w:val="center"/>
            <w:hideMark/>
          </w:tcPr>
          <w:p w:rsidR="009D2A1B" w:rsidRPr="00903A56" w:rsidRDefault="009D2A1B" w:rsidP="00FA25F8">
            <w:pPr>
              <w:rPr>
                <w:bCs/>
              </w:rPr>
            </w:pPr>
            <w:r w:rsidRPr="00903A56">
              <w:rPr>
                <w:bCs/>
              </w:rPr>
              <w:t> Incorporated in revised SLD.</w:t>
            </w:r>
          </w:p>
        </w:tc>
      </w:tr>
      <w:tr w:rsidR="009D2A1B" w:rsidRPr="00CE53A8" w:rsidTr="009D2A1B">
        <w:trPr>
          <w:trHeight w:val="1115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5a.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Default="009D2A1B" w:rsidP="001D4446">
            <w:r>
              <w:t xml:space="preserve">Note that the above comment is given and applicable only for Line CT. Tie CT (6 nos.)  ratio </w:t>
            </w:r>
            <w:r w:rsidR="00A65E40">
              <w:t>remains</w:t>
            </w:r>
            <w:r>
              <w:t xml:space="preserve"> </w:t>
            </w:r>
            <w:r w:rsidR="00A65E40">
              <w:t xml:space="preserve">same </w:t>
            </w:r>
            <w:r>
              <w:t>2000-1000-500/1A for all 6 cores.</w:t>
            </w:r>
          </w:p>
          <w:p w:rsidR="009D2A1B" w:rsidRPr="00062889" w:rsidRDefault="009D2A1B" w:rsidP="009D2A1B">
            <w:r>
              <w:t>Revise the SLD accordingly</w:t>
            </w:r>
          </w:p>
        </w:tc>
        <w:tc>
          <w:tcPr>
            <w:tcW w:w="5940" w:type="dxa"/>
            <w:vAlign w:val="center"/>
          </w:tcPr>
          <w:p w:rsidR="005521E9" w:rsidRPr="00625BFD" w:rsidRDefault="005521E9" w:rsidP="005521E9">
            <w:pPr>
              <w:rPr>
                <w:b/>
                <w:bCs/>
              </w:rPr>
            </w:pPr>
            <w:r w:rsidRPr="00625BFD">
              <w:rPr>
                <w:b/>
                <w:bCs/>
              </w:rPr>
              <w:t>SWPL Reply dated 5 Oct 2018</w:t>
            </w:r>
          </w:p>
          <w:p w:rsidR="009D2A1B" w:rsidRPr="00903A56" w:rsidRDefault="005521E9" w:rsidP="005521E9">
            <w:pPr>
              <w:rPr>
                <w:bCs/>
              </w:rPr>
            </w:pPr>
            <w:r w:rsidRPr="00625BFD">
              <w:rPr>
                <w:bCs/>
              </w:rPr>
              <w:t>Corrected in revised SLD.</w:t>
            </w:r>
          </w:p>
        </w:tc>
      </w:tr>
      <w:tr w:rsidR="00D90FC0" w:rsidRPr="00CE53A8" w:rsidTr="009D2A1B">
        <w:trPr>
          <w:trHeight w:val="1115"/>
        </w:trPr>
        <w:tc>
          <w:tcPr>
            <w:tcW w:w="918" w:type="dxa"/>
          </w:tcPr>
          <w:p w:rsidR="00D90FC0" w:rsidRDefault="00D90FC0" w:rsidP="001D4446">
            <w:pPr>
              <w:ind w:left="360"/>
            </w:pPr>
            <w:r>
              <w:t>5b.</w:t>
            </w:r>
          </w:p>
        </w:tc>
        <w:tc>
          <w:tcPr>
            <w:tcW w:w="7110" w:type="dxa"/>
          </w:tcPr>
          <w:p w:rsidR="00D90FC0" w:rsidRPr="00D90FC0" w:rsidRDefault="00D90FC0" w:rsidP="00D90FC0">
            <w:pPr>
              <w:rPr>
                <w:b/>
                <w:color w:val="00B050"/>
              </w:rPr>
            </w:pPr>
            <w:r w:rsidRPr="00D90FC0">
              <w:rPr>
                <w:b/>
                <w:color w:val="00B050"/>
              </w:rPr>
              <w:t xml:space="preserve">FI Reply dated </w:t>
            </w:r>
            <w:r w:rsidR="00E6734B">
              <w:rPr>
                <w:b/>
                <w:color w:val="00B050"/>
              </w:rPr>
              <w:t>15</w:t>
            </w:r>
            <w:r w:rsidRPr="00D90FC0">
              <w:rPr>
                <w:b/>
                <w:color w:val="00B050"/>
              </w:rPr>
              <w:t>.10.2018:</w:t>
            </w:r>
          </w:p>
          <w:p w:rsidR="00D90FC0" w:rsidRPr="00D90FC0" w:rsidRDefault="00D90FC0" w:rsidP="00D90FC0">
            <w:pPr>
              <w:rPr>
                <w:b/>
                <w:color w:val="00B050"/>
              </w:rPr>
            </w:pPr>
          </w:p>
          <w:p w:rsidR="00D90FC0" w:rsidRPr="009D2A1B" w:rsidRDefault="00D90FC0" w:rsidP="00D90FC0">
            <w:pPr>
              <w:rPr>
                <w:b/>
              </w:rPr>
            </w:pPr>
            <w:r w:rsidRPr="00D90FC0">
              <w:rPr>
                <w:color w:val="00B050"/>
              </w:rPr>
              <w:t>S&amp;W reply is noted.</w:t>
            </w:r>
          </w:p>
        </w:tc>
        <w:tc>
          <w:tcPr>
            <w:tcW w:w="5940" w:type="dxa"/>
            <w:vAlign w:val="center"/>
          </w:tcPr>
          <w:p w:rsidR="00D90FC0" w:rsidRPr="00625BFD" w:rsidRDefault="00D90FC0" w:rsidP="005521E9">
            <w:pPr>
              <w:rPr>
                <w:b/>
                <w:bCs/>
              </w:rPr>
            </w:pPr>
          </w:p>
        </w:tc>
      </w:tr>
      <w:tr w:rsidR="009D2A1B" w:rsidRPr="00CE53A8" w:rsidTr="00062889">
        <w:trPr>
          <w:trHeight w:val="2267"/>
        </w:trPr>
        <w:tc>
          <w:tcPr>
            <w:tcW w:w="918" w:type="dxa"/>
          </w:tcPr>
          <w:p w:rsidR="009D2A1B" w:rsidRPr="00CE53A8" w:rsidRDefault="009D2A1B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062889">
            <w:proofErr w:type="spellStart"/>
            <w:r w:rsidRPr="00062889">
              <w:t>BoQ</w:t>
            </w:r>
            <w:proofErr w:type="spellEnd"/>
            <w:r w:rsidRPr="00062889">
              <w:t xml:space="preserve"> Descriptions of CT and CVT are distorted which has to be corrected</w:t>
            </w:r>
          </w:p>
          <w:p w:rsidR="009D2A1B" w:rsidRDefault="009D2A1B" w:rsidP="00062889"/>
          <w:p w:rsidR="009D2A1B" w:rsidRDefault="009D2A1B" w:rsidP="00062889">
            <w:r w:rsidRPr="00062889">
              <w:rPr>
                <w:noProof/>
              </w:rPr>
              <w:drawing>
                <wp:inline distT="0" distB="0" distL="0" distR="0" wp14:anchorId="19FB9F77" wp14:editId="652153CC">
                  <wp:extent cx="4139883" cy="971550"/>
                  <wp:effectExtent l="19050" t="0" r="0" b="0"/>
                  <wp:docPr id="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9883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FA25F8">
            <w:pPr>
              <w:rPr>
                <w:bCs/>
              </w:rPr>
            </w:pPr>
            <w:r w:rsidRPr="00903A56">
              <w:rPr>
                <w:bCs/>
              </w:rPr>
              <w:t>Incorporated in revised SLD.</w:t>
            </w:r>
          </w:p>
        </w:tc>
      </w:tr>
      <w:tr w:rsidR="009D2A1B" w:rsidRPr="00CE53A8" w:rsidTr="009D2A1B">
        <w:trPr>
          <w:trHeight w:val="800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6a.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9D2A1B" w:rsidP="001D4446">
            <w:r>
              <w:t>Revise the description with reference to comment no. 5a.</w:t>
            </w:r>
          </w:p>
        </w:tc>
        <w:tc>
          <w:tcPr>
            <w:tcW w:w="5940" w:type="dxa"/>
            <w:vAlign w:val="center"/>
          </w:tcPr>
          <w:p w:rsidR="005521E9" w:rsidRPr="00625BFD" w:rsidRDefault="005521E9" w:rsidP="005521E9">
            <w:pPr>
              <w:rPr>
                <w:b/>
                <w:bCs/>
              </w:rPr>
            </w:pPr>
            <w:r w:rsidRPr="00625BFD">
              <w:rPr>
                <w:b/>
                <w:bCs/>
              </w:rPr>
              <w:t>SWPL Reply dated 5 Oct 2018</w:t>
            </w:r>
          </w:p>
          <w:p w:rsidR="009D2A1B" w:rsidRPr="00903A56" w:rsidRDefault="005521E9" w:rsidP="005521E9">
            <w:pPr>
              <w:rPr>
                <w:bCs/>
              </w:rPr>
            </w:pPr>
            <w:r w:rsidRPr="00625BFD">
              <w:rPr>
                <w:bCs/>
              </w:rPr>
              <w:t>Corrected in revised SLD.</w:t>
            </w:r>
          </w:p>
        </w:tc>
      </w:tr>
      <w:tr w:rsidR="00D90FC0" w:rsidRPr="00CE53A8" w:rsidTr="00062889">
        <w:trPr>
          <w:trHeight w:val="1160"/>
        </w:trPr>
        <w:tc>
          <w:tcPr>
            <w:tcW w:w="918" w:type="dxa"/>
          </w:tcPr>
          <w:p w:rsidR="00D90FC0" w:rsidRDefault="00D90FC0" w:rsidP="00D90FC0">
            <w:pPr>
              <w:ind w:left="360"/>
            </w:pPr>
            <w:r>
              <w:t>6b.</w:t>
            </w:r>
          </w:p>
        </w:tc>
        <w:tc>
          <w:tcPr>
            <w:tcW w:w="7110" w:type="dxa"/>
          </w:tcPr>
          <w:p w:rsidR="00D90FC0" w:rsidRPr="00D90FC0" w:rsidRDefault="00D90FC0" w:rsidP="00D90FC0">
            <w:pPr>
              <w:rPr>
                <w:b/>
                <w:color w:val="00B050"/>
              </w:rPr>
            </w:pPr>
            <w:r w:rsidRPr="00D90FC0">
              <w:rPr>
                <w:b/>
                <w:color w:val="00B050"/>
              </w:rPr>
              <w:t xml:space="preserve">FI Reply dated </w:t>
            </w:r>
            <w:r w:rsidR="00E6734B">
              <w:rPr>
                <w:b/>
                <w:color w:val="00B050"/>
              </w:rPr>
              <w:t>15</w:t>
            </w:r>
            <w:r w:rsidRPr="00D90FC0">
              <w:rPr>
                <w:b/>
                <w:color w:val="00B050"/>
              </w:rPr>
              <w:t>.10.2018:</w:t>
            </w:r>
          </w:p>
          <w:p w:rsidR="00D90FC0" w:rsidRPr="00D90FC0" w:rsidRDefault="00D90FC0" w:rsidP="00D90FC0">
            <w:pPr>
              <w:rPr>
                <w:b/>
                <w:color w:val="00B050"/>
              </w:rPr>
            </w:pPr>
          </w:p>
          <w:p w:rsidR="00D90FC0" w:rsidRDefault="00D90FC0" w:rsidP="00D90FC0">
            <w:r w:rsidRPr="00D90FC0">
              <w:rPr>
                <w:color w:val="00B050"/>
              </w:rPr>
              <w:t>S&amp;W reply is noted.</w:t>
            </w:r>
          </w:p>
        </w:tc>
        <w:tc>
          <w:tcPr>
            <w:tcW w:w="5940" w:type="dxa"/>
            <w:vAlign w:val="center"/>
          </w:tcPr>
          <w:p w:rsidR="00D90FC0" w:rsidRPr="00903A56" w:rsidRDefault="00D90FC0" w:rsidP="00FA25F8">
            <w:pPr>
              <w:rPr>
                <w:bCs/>
              </w:rPr>
            </w:pPr>
          </w:p>
        </w:tc>
      </w:tr>
      <w:tr w:rsidR="009D2A1B" w:rsidRPr="00CE53A8" w:rsidTr="00062889">
        <w:trPr>
          <w:trHeight w:val="1160"/>
        </w:trPr>
        <w:tc>
          <w:tcPr>
            <w:tcW w:w="918" w:type="dxa"/>
          </w:tcPr>
          <w:p w:rsidR="009D2A1B" w:rsidRDefault="009D2A1B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062889">
            <w:r>
              <w:t xml:space="preserve">Surge Arrester Symbol in drawing and legends is not identical which has to be corrected </w:t>
            </w:r>
          </w:p>
          <w:p w:rsidR="009D2A1B" w:rsidRDefault="009D2A1B" w:rsidP="00062889"/>
          <w:p w:rsidR="009D2A1B" w:rsidRDefault="009D2A1B" w:rsidP="00062889">
            <w:r>
              <w:t>Abbreviation of surge arrester shall be changed to SA instead of LA.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FA25F8">
            <w:pPr>
              <w:rPr>
                <w:bCs/>
              </w:rPr>
            </w:pPr>
            <w:r w:rsidRPr="00903A56">
              <w:rPr>
                <w:bCs/>
              </w:rPr>
              <w:t>Corrected in revised SLD.</w:t>
            </w:r>
          </w:p>
        </w:tc>
      </w:tr>
      <w:tr w:rsidR="009D2A1B" w:rsidRPr="00CE53A8" w:rsidTr="003954EF">
        <w:trPr>
          <w:trHeight w:val="683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7a.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9D2A1B" w:rsidRPr="00CE53A8" w:rsidTr="00EF50A4">
        <w:trPr>
          <w:trHeight w:val="683"/>
        </w:trPr>
        <w:tc>
          <w:tcPr>
            <w:tcW w:w="918" w:type="dxa"/>
          </w:tcPr>
          <w:p w:rsidR="009D2A1B" w:rsidRDefault="009D2A1B" w:rsidP="00903A5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903A56">
            <w:r w:rsidRPr="00062889">
              <w:t>Ratio's of Future CT is not needed.</w:t>
            </w:r>
          </w:p>
        </w:tc>
        <w:tc>
          <w:tcPr>
            <w:tcW w:w="5940" w:type="dxa"/>
          </w:tcPr>
          <w:p w:rsidR="009D2A1B" w:rsidRPr="00903A56" w:rsidRDefault="009D2A1B" w:rsidP="00903A56">
            <w:r w:rsidRPr="00903A56">
              <w:rPr>
                <w:bCs/>
              </w:rPr>
              <w:t>Incorporated in revised SLD.</w:t>
            </w:r>
          </w:p>
        </w:tc>
      </w:tr>
      <w:tr w:rsidR="009D2A1B" w:rsidRPr="00CE53A8" w:rsidTr="009D2A1B">
        <w:trPr>
          <w:trHeight w:val="845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8a.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9D2A1B" w:rsidRPr="00CE53A8" w:rsidTr="00EF50A4">
        <w:trPr>
          <w:trHeight w:val="2267"/>
        </w:trPr>
        <w:tc>
          <w:tcPr>
            <w:tcW w:w="918" w:type="dxa"/>
          </w:tcPr>
          <w:p w:rsidR="009D2A1B" w:rsidRDefault="009D2A1B" w:rsidP="00903A5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903A56">
            <w:r w:rsidRPr="00062889">
              <w:t>Mentioning 220kv and 66kV in Nomenclature is not needed.</w:t>
            </w:r>
          </w:p>
          <w:p w:rsidR="009D2A1B" w:rsidRDefault="009D2A1B" w:rsidP="00903A56"/>
          <w:p w:rsidR="009D2A1B" w:rsidRDefault="009D2A1B" w:rsidP="00903A56">
            <w:r w:rsidRPr="00062889">
              <w:rPr>
                <w:noProof/>
              </w:rPr>
              <w:drawing>
                <wp:inline distT="0" distB="0" distL="0" distR="0" wp14:anchorId="4A98A275" wp14:editId="5C9D4B2D">
                  <wp:extent cx="1876425" cy="885825"/>
                  <wp:effectExtent l="19050" t="0" r="9525" b="0"/>
                  <wp:docPr id="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:rsidR="009D2A1B" w:rsidRPr="00903A56" w:rsidRDefault="009D2A1B" w:rsidP="00903A56">
            <w:r w:rsidRPr="00903A56">
              <w:rPr>
                <w:bCs/>
              </w:rPr>
              <w:t>Incorporated in revised SLD.</w:t>
            </w: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9a.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Default="009D2A1B" w:rsidP="00062889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7110" w:type="dxa"/>
          </w:tcPr>
          <w:p w:rsidR="009D2A1B" w:rsidRDefault="009D2A1B" w:rsidP="000418F0">
            <w:r w:rsidRPr="00062889">
              <w:t xml:space="preserve">WT phase </w:t>
            </w:r>
            <w:r>
              <w:t>position</w:t>
            </w:r>
            <w:r w:rsidRPr="00062889">
              <w:t xml:space="preserve"> to be in line with the layout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FA25F8">
            <w:pPr>
              <w:rPr>
                <w:bCs/>
              </w:rPr>
            </w:pPr>
            <w:r w:rsidRPr="00903A56">
              <w:rPr>
                <w:bCs/>
              </w:rPr>
              <w:t>Incorporated in revised SLD.</w:t>
            </w:r>
          </w:p>
        </w:tc>
      </w:tr>
      <w:tr w:rsidR="009D2A1B" w:rsidRPr="00CE53A8" w:rsidTr="00062889">
        <w:trPr>
          <w:trHeight w:val="432"/>
        </w:trPr>
        <w:tc>
          <w:tcPr>
            <w:tcW w:w="918" w:type="dxa"/>
          </w:tcPr>
          <w:p w:rsidR="009D2A1B" w:rsidRPr="00CE53A8" w:rsidRDefault="009D2A1B" w:rsidP="001D4446">
            <w:pPr>
              <w:ind w:left="360"/>
            </w:pPr>
            <w:r>
              <w:t>10a.</w:t>
            </w:r>
          </w:p>
        </w:tc>
        <w:tc>
          <w:tcPr>
            <w:tcW w:w="7110" w:type="dxa"/>
          </w:tcPr>
          <w:p w:rsidR="009D2A1B" w:rsidRPr="009D2A1B" w:rsidRDefault="009D2A1B" w:rsidP="001D4446">
            <w:pPr>
              <w:rPr>
                <w:b/>
              </w:rPr>
            </w:pPr>
            <w:r w:rsidRPr="009D2A1B">
              <w:rPr>
                <w:b/>
              </w:rPr>
              <w:t>FI Reply dated 0</w:t>
            </w:r>
            <w:r w:rsidR="00ED265E">
              <w:rPr>
                <w:b/>
              </w:rPr>
              <w:t>3</w:t>
            </w:r>
            <w:r w:rsidRPr="009D2A1B">
              <w:rPr>
                <w:b/>
              </w:rPr>
              <w:t>.10.2018:</w:t>
            </w:r>
          </w:p>
          <w:p w:rsidR="009D2A1B" w:rsidRPr="00062889" w:rsidRDefault="00086946" w:rsidP="001D4446">
            <w:r>
              <w:t>S&amp;W reply is noted.</w:t>
            </w:r>
          </w:p>
        </w:tc>
        <w:tc>
          <w:tcPr>
            <w:tcW w:w="5940" w:type="dxa"/>
            <w:vAlign w:val="center"/>
          </w:tcPr>
          <w:p w:rsidR="009D2A1B" w:rsidRPr="00903A56" w:rsidRDefault="009D2A1B" w:rsidP="001D4446">
            <w:pPr>
              <w:rPr>
                <w:bCs/>
              </w:rPr>
            </w:pPr>
          </w:p>
        </w:tc>
      </w:tr>
      <w:tr w:rsidR="00E6734B" w:rsidRPr="00CE53A8" w:rsidTr="00062889">
        <w:trPr>
          <w:trHeight w:val="432"/>
        </w:trPr>
        <w:tc>
          <w:tcPr>
            <w:tcW w:w="918" w:type="dxa"/>
          </w:tcPr>
          <w:p w:rsidR="00E6734B" w:rsidRDefault="00E6734B" w:rsidP="001D4446">
            <w:pPr>
              <w:ind w:left="360"/>
            </w:pPr>
            <w:r>
              <w:t xml:space="preserve">10b. </w:t>
            </w:r>
          </w:p>
        </w:tc>
        <w:tc>
          <w:tcPr>
            <w:tcW w:w="7110" w:type="dxa"/>
          </w:tcPr>
          <w:p w:rsidR="00E6734B" w:rsidRPr="00E6734B" w:rsidRDefault="00E6734B" w:rsidP="00E6734B">
            <w:pPr>
              <w:rPr>
                <w:b/>
                <w:color w:val="FF0000"/>
              </w:rPr>
            </w:pPr>
            <w:r w:rsidRPr="00E6734B">
              <w:rPr>
                <w:b/>
                <w:color w:val="FF0000"/>
              </w:rPr>
              <w:t xml:space="preserve">FI Reply dated </w:t>
            </w:r>
            <w:r>
              <w:rPr>
                <w:b/>
                <w:color w:val="FF0000"/>
              </w:rPr>
              <w:t>15</w:t>
            </w:r>
            <w:r w:rsidRPr="00E6734B">
              <w:rPr>
                <w:b/>
                <w:color w:val="FF0000"/>
              </w:rPr>
              <w:t>.10.2018:</w:t>
            </w:r>
          </w:p>
          <w:p w:rsidR="00E6734B" w:rsidRPr="00E6734B" w:rsidRDefault="00E6734B" w:rsidP="00E6734B">
            <w:pPr>
              <w:rPr>
                <w:color w:val="FF0000"/>
              </w:rPr>
            </w:pPr>
          </w:p>
          <w:p w:rsidR="00E6734B" w:rsidRPr="009D2A1B" w:rsidRDefault="00E6734B" w:rsidP="00E6734B">
            <w:pPr>
              <w:rPr>
                <w:b/>
              </w:rPr>
            </w:pPr>
            <w:r w:rsidRPr="00E6734B">
              <w:rPr>
                <w:color w:val="FF0000"/>
              </w:rPr>
              <w:t>WT phase position should be at R &amp; B Phase.</w:t>
            </w:r>
            <w:r>
              <w:rPr>
                <w:color w:val="FF0000"/>
              </w:rPr>
              <w:t xml:space="preserve"> Revise the SLD accordingly</w:t>
            </w:r>
          </w:p>
        </w:tc>
        <w:tc>
          <w:tcPr>
            <w:tcW w:w="5940" w:type="dxa"/>
            <w:vAlign w:val="center"/>
          </w:tcPr>
          <w:p w:rsidR="00E6734B" w:rsidRPr="00903A56" w:rsidRDefault="00E6734B" w:rsidP="001D4446">
            <w:pPr>
              <w:rPr>
                <w:bCs/>
              </w:rPr>
            </w:pPr>
          </w:p>
        </w:tc>
      </w:tr>
      <w:tr w:rsidR="00352EF2" w:rsidRPr="00CE53A8" w:rsidTr="00A13AB5">
        <w:trPr>
          <w:trHeight w:val="620"/>
        </w:trPr>
        <w:tc>
          <w:tcPr>
            <w:tcW w:w="918" w:type="dxa"/>
          </w:tcPr>
          <w:p w:rsidR="00352EF2" w:rsidRDefault="00352EF2" w:rsidP="001D4446">
            <w:pPr>
              <w:ind w:left="360"/>
            </w:pPr>
          </w:p>
        </w:tc>
        <w:tc>
          <w:tcPr>
            <w:tcW w:w="7110" w:type="dxa"/>
            <w:vAlign w:val="center"/>
          </w:tcPr>
          <w:p w:rsidR="00352EF2" w:rsidRPr="00352EF2" w:rsidRDefault="00352EF2" w:rsidP="00352EF2">
            <w:pPr>
              <w:rPr>
                <w:b/>
              </w:rPr>
            </w:pPr>
            <w:r w:rsidRPr="00352EF2">
              <w:rPr>
                <w:b/>
                <w:sz w:val="22"/>
              </w:rPr>
              <w:t>Additional Comments dated 15.10.2018</w:t>
            </w:r>
          </w:p>
        </w:tc>
        <w:tc>
          <w:tcPr>
            <w:tcW w:w="5940" w:type="dxa"/>
            <w:vAlign w:val="center"/>
          </w:tcPr>
          <w:p w:rsidR="00352EF2" w:rsidRPr="00903A56" w:rsidRDefault="00352EF2" w:rsidP="001D4446">
            <w:pPr>
              <w:rPr>
                <w:bCs/>
              </w:rPr>
            </w:pPr>
          </w:p>
        </w:tc>
      </w:tr>
      <w:tr w:rsidR="00352EF2" w:rsidRPr="00CE53A8" w:rsidTr="00352EF2">
        <w:trPr>
          <w:trHeight w:val="629"/>
        </w:trPr>
        <w:tc>
          <w:tcPr>
            <w:tcW w:w="918" w:type="dxa"/>
          </w:tcPr>
          <w:p w:rsidR="00352EF2" w:rsidRDefault="00352EF2" w:rsidP="00A13AB5">
            <w:pPr>
              <w:spacing w:before="120"/>
              <w:ind w:left="360"/>
            </w:pPr>
            <w:r>
              <w:t>11</w:t>
            </w:r>
          </w:p>
        </w:tc>
        <w:tc>
          <w:tcPr>
            <w:tcW w:w="7110" w:type="dxa"/>
          </w:tcPr>
          <w:p w:rsidR="00352EF2" w:rsidRPr="00A13AB5" w:rsidRDefault="00A13AB5" w:rsidP="00A13AB5">
            <w:pPr>
              <w:spacing w:before="120"/>
            </w:pPr>
            <w:r>
              <w:t xml:space="preserve">Tie </w:t>
            </w:r>
            <w:r w:rsidR="00352EF2" w:rsidRPr="00A13AB5">
              <w:t>Future CVT has to be shown, Revise the SLD accordingly.</w:t>
            </w:r>
            <w:bookmarkStart w:id="0" w:name="_GoBack"/>
            <w:bookmarkEnd w:id="0"/>
          </w:p>
        </w:tc>
        <w:tc>
          <w:tcPr>
            <w:tcW w:w="5940" w:type="dxa"/>
            <w:vAlign w:val="center"/>
          </w:tcPr>
          <w:p w:rsidR="00352EF2" w:rsidRPr="00903A56" w:rsidRDefault="00352EF2" w:rsidP="001D4446">
            <w:pPr>
              <w:rPr>
                <w:bCs/>
              </w:rPr>
            </w:pPr>
          </w:p>
        </w:tc>
      </w:tr>
    </w:tbl>
    <w:p w:rsidR="00FA25F8" w:rsidRDefault="00FA25F8"/>
    <w:sectPr w:rsidR="00FA25F8" w:rsidSect="00062889">
      <w:headerReference w:type="default" r:id="rId14"/>
      <w:footerReference w:type="default" r:id="rId15"/>
      <w:pgSz w:w="16834" w:h="11909" w:orient="landscape" w:code="9"/>
      <w:pgMar w:top="1440" w:right="1296" w:bottom="900" w:left="1296" w:header="72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67B" w:rsidRDefault="0020367B" w:rsidP="00CE53A8">
      <w:pPr>
        <w:spacing w:line="240" w:lineRule="auto"/>
      </w:pPr>
      <w:r>
        <w:separator/>
      </w:r>
    </w:p>
  </w:endnote>
  <w:endnote w:type="continuationSeparator" w:id="0">
    <w:p w:rsidR="0020367B" w:rsidRDefault="0020367B" w:rsidP="00CE5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40" w:rsidRPr="00CE53A8" w:rsidRDefault="00BC2140" w:rsidP="00CE53A8">
    <w:pPr>
      <w:pStyle w:val="Footer"/>
      <w:tabs>
        <w:tab w:val="clear" w:pos="4680"/>
        <w:tab w:val="clear" w:pos="9360"/>
        <w:tab w:val="center" w:pos="5670"/>
      </w:tabs>
    </w:pPr>
    <w:r w:rsidRPr="00CE53A8">
      <w:rPr>
        <w:b/>
        <w:sz w:val="22"/>
      </w:rPr>
      <w:tab/>
    </w:r>
    <w:r w:rsidRPr="00CE53A8">
      <w:rPr>
        <w:b/>
        <w:sz w:val="22"/>
      </w:rPr>
      <w:tab/>
      <w:t>FICHTNER INDIA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CE53A8">
      <w:t xml:space="preserve">Page </w:t>
    </w:r>
    <w:r w:rsidR="00F51648" w:rsidRPr="00CE53A8">
      <w:fldChar w:fldCharType="begin"/>
    </w:r>
    <w:r w:rsidRPr="00CE53A8">
      <w:instrText xml:space="preserve"> PAGE  \* Arabic  \* MERGEFORMAT </w:instrText>
    </w:r>
    <w:r w:rsidR="00F51648" w:rsidRPr="00CE53A8">
      <w:fldChar w:fldCharType="separate"/>
    </w:r>
    <w:r w:rsidR="00A13AB5">
      <w:rPr>
        <w:noProof/>
      </w:rPr>
      <w:t>1</w:t>
    </w:r>
    <w:r w:rsidR="00F51648" w:rsidRPr="00CE53A8">
      <w:fldChar w:fldCharType="end"/>
    </w:r>
    <w:r w:rsidRPr="00CE53A8">
      <w:t xml:space="preserve"> of </w:t>
    </w:r>
    <w:fldSimple w:instr=" NUMPAGES  \* Arabic  \* MERGEFORMAT ">
      <w:r w:rsidR="00A13AB5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67B" w:rsidRDefault="0020367B" w:rsidP="00CE53A8">
      <w:pPr>
        <w:spacing w:line="240" w:lineRule="auto"/>
      </w:pPr>
      <w:r>
        <w:separator/>
      </w:r>
    </w:p>
  </w:footnote>
  <w:footnote w:type="continuationSeparator" w:id="0">
    <w:p w:rsidR="0020367B" w:rsidRDefault="0020367B" w:rsidP="00CE53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40" w:rsidRDefault="00B52E05" w:rsidP="00CE53A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200660</wp:posOffset>
          </wp:positionH>
          <wp:positionV relativeFrom="paragraph">
            <wp:posOffset>138061</wp:posOffset>
          </wp:positionV>
          <wp:extent cx="822960" cy="27178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C2140" w:rsidRPr="00CE53A8" w:rsidRDefault="00BC2140" w:rsidP="00CE53A8">
    <w:pPr>
      <w:pStyle w:val="Header"/>
      <w:jc w:val="center"/>
      <w:rPr>
        <w:b/>
        <w:sz w:val="24"/>
        <w:szCs w:val="24"/>
      </w:rPr>
    </w:pPr>
    <w:r w:rsidRPr="00CE53A8">
      <w:rPr>
        <w:b/>
        <w:sz w:val="24"/>
        <w:szCs w:val="24"/>
      </w:rPr>
      <w:t>DOCUMENT REVIEW COMMENTS</w:t>
    </w:r>
  </w:p>
  <w:p w:rsidR="00B52E05" w:rsidRPr="00B52E05" w:rsidRDefault="00B52E05" w:rsidP="00B52E05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OTPC - </w:t>
    </w:r>
    <w:r w:rsidRPr="00B52E05">
      <w:rPr>
        <w:b/>
        <w:sz w:val="24"/>
        <w:szCs w:val="24"/>
      </w:rPr>
      <w:t>Construction of 400 kV additional Line Bays</w:t>
    </w:r>
  </w:p>
  <w:p w:rsidR="00BC2140" w:rsidRDefault="00B52E05" w:rsidP="00B52E05">
    <w:pPr>
      <w:pStyle w:val="Header"/>
      <w:jc w:val="center"/>
      <w:rPr>
        <w:b/>
        <w:sz w:val="24"/>
        <w:szCs w:val="24"/>
      </w:rPr>
    </w:pPr>
    <w:r w:rsidRPr="00B52E05">
      <w:rPr>
        <w:b/>
        <w:sz w:val="24"/>
        <w:szCs w:val="24"/>
      </w:rPr>
      <w:t xml:space="preserve">at Gas Based Power Plant </w:t>
    </w:r>
    <w:proofErr w:type="spellStart"/>
    <w:r w:rsidRPr="00B52E05">
      <w:rPr>
        <w:b/>
        <w:sz w:val="24"/>
        <w:szCs w:val="24"/>
      </w:rPr>
      <w:t>Palatana</w:t>
    </w:r>
    <w:proofErr w:type="spellEnd"/>
    <w:r w:rsidRPr="00B52E05">
      <w:rPr>
        <w:b/>
        <w:sz w:val="24"/>
        <w:szCs w:val="24"/>
      </w:rPr>
      <w:t>, Tripura</w:t>
    </w:r>
  </w:p>
  <w:p w:rsidR="00BC2140" w:rsidRPr="00CE53A8" w:rsidRDefault="00BC2140" w:rsidP="00CE53A8">
    <w:pPr>
      <w:pStyle w:val="Header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D5F"/>
    <w:multiLevelType w:val="hybridMultilevel"/>
    <w:tmpl w:val="05A26FCC"/>
    <w:lvl w:ilvl="0" w:tplc="4D66C5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C0C00"/>
    <w:multiLevelType w:val="hybridMultilevel"/>
    <w:tmpl w:val="243A5056"/>
    <w:lvl w:ilvl="0" w:tplc="C0980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871"/>
    <w:rsid w:val="00016FEB"/>
    <w:rsid w:val="00035C2C"/>
    <w:rsid w:val="000418F0"/>
    <w:rsid w:val="00062889"/>
    <w:rsid w:val="00086946"/>
    <w:rsid w:val="001045FE"/>
    <w:rsid w:val="00154F75"/>
    <w:rsid w:val="001A4440"/>
    <w:rsid w:val="001D3B24"/>
    <w:rsid w:val="001E50E3"/>
    <w:rsid w:val="0020367B"/>
    <w:rsid w:val="00224962"/>
    <w:rsid w:val="00294C94"/>
    <w:rsid w:val="002E3118"/>
    <w:rsid w:val="002F4EA7"/>
    <w:rsid w:val="00322150"/>
    <w:rsid w:val="003225B9"/>
    <w:rsid w:val="00352EF2"/>
    <w:rsid w:val="00392DBC"/>
    <w:rsid w:val="003A594B"/>
    <w:rsid w:val="00481CED"/>
    <w:rsid w:val="004B5EC6"/>
    <w:rsid w:val="004C4A15"/>
    <w:rsid w:val="004E4B8E"/>
    <w:rsid w:val="005521E9"/>
    <w:rsid w:val="005E0FCF"/>
    <w:rsid w:val="00625BFD"/>
    <w:rsid w:val="0065458A"/>
    <w:rsid w:val="006A75B7"/>
    <w:rsid w:val="006B4D5B"/>
    <w:rsid w:val="006D2F92"/>
    <w:rsid w:val="007414D8"/>
    <w:rsid w:val="007774BA"/>
    <w:rsid w:val="007B78B0"/>
    <w:rsid w:val="007F622B"/>
    <w:rsid w:val="008D2CDF"/>
    <w:rsid w:val="00903A56"/>
    <w:rsid w:val="00915624"/>
    <w:rsid w:val="009D2A1B"/>
    <w:rsid w:val="009E0994"/>
    <w:rsid w:val="00A13AB5"/>
    <w:rsid w:val="00A65E40"/>
    <w:rsid w:val="00B52E05"/>
    <w:rsid w:val="00BC2140"/>
    <w:rsid w:val="00C30024"/>
    <w:rsid w:val="00C633AC"/>
    <w:rsid w:val="00CE53A8"/>
    <w:rsid w:val="00D90FC0"/>
    <w:rsid w:val="00DD2E3E"/>
    <w:rsid w:val="00E6734B"/>
    <w:rsid w:val="00ED265E"/>
    <w:rsid w:val="00EE7871"/>
    <w:rsid w:val="00EF096E"/>
    <w:rsid w:val="00F51648"/>
    <w:rsid w:val="00FA25F8"/>
    <w:rsid w:val="00FA542D"/>
    <w:rsid w:val="00FC6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3A8"/>
    <w:pPr>
      <w:spacing w:after="0" w:line="264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53A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3A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CE53A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3A8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9E0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33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elu</dc:creator>
  <cp:lastModifiedBy>lokeshbabuc</cp:lastModifiedBy>
  <cp:revision>22</cp:revision>
  <cp:lastPrinted>2017-05-22T12:53:00Z</cp:lastPrinted>
  <dcterms:created xsi:type="dcterms:W3CDTF">2018-09-24T09:18:00Z</dcterms:created>
  <dcterms:modified xsi:type="dcterms:W3CDTF">2018-10-15T10:13:00Z</dcterms:modified>
</cp:coreProperties>
</file>